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1F" w:rsidRPr="00496A56" w:rsidRDefault="00081B1F" w:rsidP="00081B1F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bookmarkStart w:id="0" w:name="_GoBack"/>
      <w:r w:rsidRPr="00496A56">
        <w:rPr>
          <w:rFonts w:asciiTheme="majorHAnsi" w:eastAsia="Times New Roman" w:hAnsiTheme="majorHAnsi" w:cs="Times New Roman"/>
          <w:noProof w:val="0"/>
          <w:lang w:val="en-US"/>
        </w:rPr>
        <w:t>Bandung, 16 September 2016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496A56">
        <w:rPr>
          <w:rFonts w:asciiTheme="majorHAnsi" w:eastAsia="Times New Roman" w:hAnsiTheme="majorHAnsi" w:cs="Times New Roman"/>
          <w:noProof w:val="0"/>
          <w:lang w:val="en-US"/>
        </w:rPr>
        <w:t>Hal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Gugatan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Lampiran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5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eksemplar</w:t>
      </w:r>
      <w:proofErr w:type="spellEnd"/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Ketua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Pengadilan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Negeri</w:t>
      </w:r>
      <w:proofErr w:type="spellEnd"/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Kota Bandung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Teratai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Merah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3 Raya No. 1 Kota Bandung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hormat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,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Lucida Sans Unicode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bertanda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bawah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, S.H</w:t>
      </w:r>
      <w:r w:rsidRPr="00496A56">
        <w:rPr>
          <w:rFonts w:asciiTheme="majorHAnsi" w:eastAsia="Times New Roman" w:hAnsiTheme="majorHAnsi" w:cs="Times New Roman"/>
          <w:b/>
          <w:bCs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Advokat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Penasihat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kantor</w:t>
      </w:r>
      <w:proofErr w:type="spellEnd"/>
      <w:proofErr w:type="gram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pengacara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r w:rsidRPr="00496A56">
        <w:rPr>
          <w:rFonts w:asciiTheme="majorHAnsi" w:eastAsia="Times New Roman" w:hAnsiTheme="majorHAnsi" w:cs="Lucida Sans Unicode"/>
          <w:noProof w:val="0"/>
          <w:lang w:val="en-US"/>
        </w:rPr>
        <w:t>EFA AND PARTNERS ASSOSIATION LAW  </w:t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No. Reg.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Izin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Praktek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: 07/5423/PPP/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Perp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/XII/2002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berkantor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Raya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Dukuh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Manis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5 No. 1 – 3, Bandung 3544</w:t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berdasarkan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kuasa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tertanggal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14 September 2016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terlampir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,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bertindak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nama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Aninda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Putri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Hanny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bertempat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tinggal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Limau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Asam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5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Gg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.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Manis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No. 40B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Kelurahan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Arah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Timur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kecamatan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Melodi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Indah Kota Bandung</w:t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dalam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memilih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tempat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kediaman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(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domisili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) di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kantor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kuasanya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hendak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mengajukan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gugatan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hendak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mengajukan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gugatan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terhadap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PT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Abadi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Jaya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Makmur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diwakili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oleh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Wawan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Hamdhan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perusahaan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bergerak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bidang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properti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, yang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berkedudukan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berkantor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pusat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di Jakarta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berkantor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cabang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di Bandung di  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 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Merica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Putih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3 No. 5 RT.10/RW.03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kelurahan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Guwari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kecamatan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Dukuh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Asih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, Kota Bandung. </w:t>
      </w:r>
      <w:proofErr w:type="spellStart"/>
      <w:proofErr w:type="gram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S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>elanjutnya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TERGUGAT.</w:t>
      </w:r>
      <w:proofErr w:type="gramEnd"/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Adapun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mengenai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duduk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persoalannya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berikut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081B1F" w:rsidRDefault="00081B1F" w:rsidP="00081B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10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Februari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2016 PENGGUGAT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mengadakan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berupa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jual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beli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(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terlampir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)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selanjutnya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disebut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Default="00081B1F" w:rsidP="00081B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menjual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property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berupa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satu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unit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ruko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kantor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jumlah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keseluruhannya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senilai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081B1F">
        <w:rPr>
          <w:rFonts w:asciiTheme="majorHAnsi" w:eastAsia="Times New Roman" w:hAnsiTheme="majorHAnsi" w:cs="Times New Roman"/>
          <w:noProof w:val="0"/>
          <w:lang w:val="en-US"/>
        </w:rPr>
        <w:t>100.000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>.000</w:t>
      </w:r>
      <w:proofErr w:type="gram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,-</w:t>
      </w:r>
      <w:proofErr w:type="gram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(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seratus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juta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rupiah). </w:t>
      </w:r>
    </w:p>
    <w:p w:rsidR="00081B1F" w:rsidRDefault="00081B1F" w:rsidP="00081B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4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sepakat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sistem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melalui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Primajasa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Bank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beberapa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Bilyet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Pr="00496A56" w:rsidRDefault="00081B1F" w:rsidP="00081B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berdasarkan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4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bilyet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melalui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Primajasa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Bank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menjadi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secara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bertahap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meliputi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081B1F" w:rsidRPr="00081B1F" w:rsidRDefault="00081B1F" w:rsidP="00081B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Tahap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Pertama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Bilyet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nomor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TPK 56789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. 10.000.000,- (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sepuluh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juta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rupiah)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 April 2016;</w:t>
      </w:r>
    </w:p>
    <w:p w:rsidR="00081B1F" w:rsidRPr="00081B1F" w:rsidRDefault="00081B1F" w:rsidP="00081B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Tahap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Kedua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Bilyet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nomor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TPK 65879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>. 25.000.000,- (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puluh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lima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juta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rupiah)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 Mei 2016</w:t>
      </w:r>
    </w:p>
    <w:p w:rsidR="00081B1F" w:rsidRPr="00081B1F" w:rsidRDefault="00081B1F" w:rsidP="00081B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Tahap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Ketiga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Bilyet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nomor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TPK 85796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>. 25.000.000,- (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puluh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lima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juta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rupiah)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Juni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2016,</w:t>
      </w:r>
    </w:p>
    <w:p w:rsidR="00081B1F" w:rsidRPr="00081B1F" w:rsidRDefault="00081B1F" w:rsidP="00081B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Tahap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Keempat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Bilyet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nomor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TPK 23956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>. 40.000.000,- (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empat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puluh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juta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rupiah)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Juli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2016:</w:t>
      </w:r>
    </w:p>
    <w:p w:rsidR="00081B1F" w:rsidRPr="00081B1F" w:rsidRDefault="00081B1F" w:rsidP="00081B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Juli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2016, PENGGUGAT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melaksanakan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pelunasan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merupakan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kewajiban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5,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memberikan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mengurus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sertifikat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kepemilikan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TERGUGAT;</w:t>
      </w:r>
    </w:p>
    <w:p w:rsid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lastRenderedPageBreak/>
        <w:t>Bahwa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dilaksanakannya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seluruh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kewajiban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maka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berdasarkan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3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berhak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menerima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>. 20.000.000 (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dua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puluh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juta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rupiah);</w:t>
      </w:r>
    </w:p>
    <w:p w:rsid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menyerahkan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bilyet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4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ketika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Bilyet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jatuh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tempo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081B1F">
        <w:rPr>
          <w:rFonts w:asciiTheme="majorHAnsi" w:eastAsia="Times New Roman" w:hAnsiTheme="majorHAnsi" w:cs="Times New Roman"/>
          <w:noProof w:val="0"/>
          <w:lang w:val="en-US"/>
        </w:rPr>
        <w:t>1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Agustus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20</w:t>
      </w:r>
      <w:r w:rsidRPr="00081B1F">
        <w:rPr>
          <w:rFonts w:asciiTheme="majorHAnsi" w:eastAsia="Times New Roman" w:hAnsiTheme="majorHAnsi" w:cs="Times New Roman"/>
          <w:noProof w:val="0"/>
          <w:lang w:val="en-US"/>
        </w:rPr>
        <w:t>16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hendak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mencairkan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ditolak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bank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alasan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dananya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bersabar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menunggu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sampai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ditentukan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8,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10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Agustus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2016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ternyata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habis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Giro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Bilyet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masih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dicairkan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kelalaian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teguran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teguran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secara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lisan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terhadapnya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1</w:t>
      </w:r>
      <w:r w:rsidRPr="00081B1F">
        <w:rPr>
          <w:rFonts w:asciiTheme="majorHAnsi" w:eastAsia="Times New Roman" w:hAnsiTheme="majorHAnsi" w:cs="Times New Roman"/>
          <w:noProof w:val="0"/>
          <w:lang w:val="en-US"/>
        </w:rPr>
        <w:t>5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r w:rsidRPr="00081B1F">
        <w:rPr>
          <w:rFonts w:asciiTheme="majorHAnsi" w:eastAsia="Times New Roman" w:hAnsiTheme="majorHAnsi" w:cs="Times New Roman"/>
          <w:noProof w:val="0"/>
          <w:lang w:val="en-US"/>
        </w:rPr>
        <w:t>20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081B1F">
        <w:rPr>
          <w:rFonts w:asciiTheme="majorHAnsi" w:eastAsia="Times New Roman" w:hAnsiTheme="majorHAnsi" w:cs="Times New Roman"/>
          <w:noProof w:val="0"/>
          <w:lang w:val="en-US"/>
        </w:rPr>
        <w:t>30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Agustus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2016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8,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tetapi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mengindahkannya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dilaksanakannya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kewajiban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maka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ingkar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janji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(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wanprestasi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)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terhadap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dilaksanakannya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Pembayaran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3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Rp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. 25.000.000,- (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dua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puluh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lima 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juta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juta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 rupiah) yang 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harus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sudah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dibayarkan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paling 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lambat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tanggal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10 </w:t>
      </w:r>
      <w:proofErr w:type="spellStart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Agustus</w:t>
      </w:r>
      <w:proofErr w:type="spellEnd"/>
      <w:r w:rsidRPr="00081B1F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2016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sehingga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hal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te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>rsebut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mengakibatkan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kerugian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bagi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PENGGUGAT;</w:t>
      </w:r>
    </w:p>
    <w:p w:rsid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10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sengketa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antara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diselesaikan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Pengadilan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Bandung;</w:t>
      </w:r>
    </w:p>
    <w:p w:rsid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menjamin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agar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gugatan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sia-sia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guna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menghindari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usaha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mengalihkan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hartanya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lain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selama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proses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persidangan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maka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mohon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agar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sita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jaminan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terhadap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Sebidang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tanah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bangunan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Jalan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Empang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Raya 5 No. 10 </w:t>
      </w:r>
      <w:proofErr w:type="spellStart"/>
      <w:r w:rsidRPr="00081B1F">
        <w:rPr>
          <w:rFonts w:asciiTheme="majorHAnsi" w:eastAsia="Times New Roman" w:hAnsiTheme="majorHAnsi" w:cs="Times New Roman"/>
          <w:noProof w:val="0"/>
          <w:lang w:val="en-US"/>
        </w:rPr>
        <w:t>Kabupaten</w:t>
      </w:r>
      <w:proofErr w:type="spellEnd"/>
      <w:r w:rsidRPr="00081B1F">
        <w:rPr>
          <w:rFonts w:asciiTheme="majorHAnsi" w:eastAsia="Times New Roman" w:hAnsiTheme="majorHAnsi" w:cs="Times New Roman"/>
          <w:noProof w:val="0"/>
          <w:lang w:val="en-US"/>
        </w:rPr>
        <w:t xml:space="preserve"> Bandung</w:t>
      </w:r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milik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TERGUGAT;</w:t>
      </w:r>
    </w:p>
    <w:p w:rsidR="00081B1F" w:rsidRPr="00081B1F" w:rsidRDefault="00081B1F" w:rsidP="00081B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karena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gugatan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didukung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bukti-bukti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otentik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maka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mohon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agar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putusan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dijalankan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lebih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dulu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walau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banding,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kasasi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maupun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verzet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(</w:t>
      </w:r>
      <w:proofErr w:type="spellStart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>iut</w:t>
      </w:r>
      <w:proofErr w:type="spellEnd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>voerbaar</w:t>
      </w:r>
      <w:proofErr w:type="spellEnd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>bij</w:t>
      </w:r>
      <w:proofErr w:type="spellEnd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 xml:space="preserve"> -</w:t>
      </w:r>
      <w:proofErr w:type="spellStart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>voorraad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).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berdasarkan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fakta-fakta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alasan-alasan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uraikan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maka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mohon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kiranya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Majelis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Hakim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Pengadilan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Bandung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memeriksa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mengadili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berkenan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memutuskan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berikut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081B1F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496A56">
        <w:rPr>
          <w:rFonts w:asciiTheme="majorHAnsi" w:eastAsia="Times New Roman" w:hAnsiTheme="majorHAnsi" w:cs="Times New Roman"/>
          <w:noProof w:val="0"/>
          <w:lang w:val="en-US"/>
        </w:rPr>
        <w:t>PRIMAIR:</w:t>
      </w:r>
    </w:p>
    <w:p w:rsidR="00081B1F" w:rsidRPr="00496A56" w:rsidRDefault="00081B1F" w:rsidP="00081B1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Mengabulkan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gugatan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seluruhnya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Pr="00496A56" w:rsidRDefault="00081B1F" w:rsidP="00081B1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berharga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semua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alat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bukti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diajukan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Pr="00496A56" w:rsidRDefault="00081B1F" w:rsidP="00081B1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berharga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Sita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Jaminan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Pr="00496A56" w:rsidRDefault="00081B1F" w:rsidP="00081B1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wanprestasi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Pr="00496A56" w:rsidRDefault="00081B1F" w:rsidP="00081B1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Membayar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utang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utang</w:t>
      </w:r>
      <w:proofErr w:type="spellEnd"/>
    </w:p>
    <w:p w:rsidR="00081B1F" w:rsidRPr="00496A56" w:rsidRDefault="00081B1F" w:rsidP="00081B1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membayar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ganti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rugi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. 25.000.000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secara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tunai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Pr="00496A56" w:rsidRDefault="00081B1F" w:rsidP="00081B1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Menghukum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TERGUGAT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membayar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biaya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Pr="00496A56" w:rsidRDefault="00081B1F" w:rsidP="00081B1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putusan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dijalankan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lebih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dahulu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(</w:t>
      </w:r>
      <w:proofErr w:type="spellStart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>uitvoerbaar</w:t>
      </w:r>
      <w:proofErr w:type="spellEnd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>bij</w:t>
      </w:r>
      <w:proofErr w:type="spellEnd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i/>
          <w:iCs/>
          <w:noProof w:val="0"/>
          <w:bdr w:val="none" w:sz="0" w:space="0" w:color="auto" w:frame="1"/>
          <w:lang w:val="en-US"/>
        </w:rPr>
        <w:t>voorraad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)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meskipun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perlawanan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banding,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kasasi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maupun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verzet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496A56">
        <w:rPr>
          <w:rFonts w:asciiTheme="majorHAnsi" w:eastAsia="Times New Roman" w:hAnsiTheme="majorHAnsi" w:cs="Times New Roman"/>
          <w:noProof w:val="0"/>
          <w:lang w:val="en-US"/>
        </w:rPr>
        <w:t>SUBSIDIAIR: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Jika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Pengadilan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berpendapat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lain</w:t>
      </w:r>
      <w:proofErr w:type="spellEnd"/>
      <w:proofErr w:type="gram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mohon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kiranya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memberikan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putusan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seadil-adilnya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(EX AEQUO ET BONO).</w:t>
      </w:r>
    </w:p>
    <w:p w:rsidR="00081B1F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Default="00081B1F" w:rsidP="00081B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081B1F" w:rsidRDefault="00081B1F" w:rsidP="00081B1F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lang w:val="en-US"/>
        </w:rPr>
        <w:lastRenderedPageBreak/>
        <w:t>Hormat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</w:p>
    <w:p w:rsidR="00081B1F" w:rsidRPr="00496A56" w:rsidRDefault="00081B1F" w:rsidP="00081B1F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proofErr w:type="gramEnd"/>
      <w:r w:rsidRPr="00496A56">
        <w:rPr>
          <w:rFonts w:asciiTheme="majorHAnsi" w:eastAsia="Times New Roman" w:hAnsiTheme="majorHAnsi" w:cs="Times New Roman"/>
          <w:noProof w:val="0"/>
          <w:lang w:val="en-US"/>
        </w:rPr>
        <w:t xml:space="preserve"> PENGGUGAT,</w:t>
      </w:r>
    </w:p>
    <w:p w:rsidR="00081B1F" w:rsidRDefault="00081B1F" w:rsidP="00081B1F">
      <w:pPr>
        <w:spacing w:after="0" w:line="240" w:lineRule="auto"/>
        <w:jc w:val="right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081B1F" w:rsidRDefault="00081B1F" w:rsidP="00081B1F">
      <w:pPr>
        <w:spacing w:after="0" w:line="240" w:lineRule="auto"/>
        <w:jc w:val="right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081B1F" w:rsidRDefault="00081B1F" w:rsidP="00081B1F">
      <w:pPr>
        <w:spacing w:after="0" w:line="240" w:lineRule="auto"/>
        <w:jc w:val="right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65255F" w:rsidRDefault="00081B1F" w:rsidP="00081B1F">
      <w:pPr>
        <w:spacing w:after="0" w:line="240" w:lineRule="auto"/>
        <w:jc w:val="right"/>
      </w:pP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, S.H  </w:t>
      </w:r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355C"/>
    <w:multiLevelType w:val="hybridMultilevel"/>
    <w:tmpl w:val="8474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B66BE"/>
    <w:multiLevelType w:val="hybridMultilevel"/>
    <w:tmpl w:val="B0EE3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15064"/>
    <w:multiLevelType w:val="multilevel"/>
    <w:tmpl w:val="9A4A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A088A"/>
    <w:multiLevelType w:val="hybridMultilevel"/>
    <w:tmpl w:val="AB32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5899"/>
    <w:multiLevelType w:val="hybridMultilevel"/>
    <w:tmpl w:val="3A2C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55"/>
    <w:rsid w:val="00081B1F"/>
    <w:rsid w:val="0065255F"/>
    <w:rsid w:val="00B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2016-09-15T23:41:00Z</dcterms:created>
  <dcterms:modified xsi:type="dcterms:W3CDTF">2016-09-15T23:44:00Z</dcterms:modified>
</cp:coreProperties>
</file>