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AA" w:rsidRPr="005843B6" w:rsidRDefault="004767AA" w:rsidP="004767AA">
      <w:pPr>
        <w:spacing w:after="0" w:line="360" w:lineRule="auto"/>
        <w:jc w:val="right"/>
        <w:rPr>
          <w:rFonts w:asciiTheme="majorHAnsi" w:hAnsiTheme="majorHAnsi"/>
          <w:noProof/>
          <w:color w:val="000000" w:themeColor="text1"/>
          <w:lang w:val="id-ID"/>
        </w:rPr>
      </w:pPr>
      <w:r w:rsidRPr="005843B6">
        <w:rPr>
          <w:rFonts w:asciiTheme="majorHAnsi" w:hAnsiTheme="majorHAnsi"/>
          <w:noProof/>
          <w:color w:val="000000" w:themeColor="text1"/>
          <w:lang w:val="id-ID"/>
        </w:rPr>
        <w:t>Perihal : Tagihan Maintanance Website</w:t>
      </w:r>
    </w:p>
    <w:p w:rsidR="004767AA" w:rsidRPr="005843B6" w:rsidRDefault="004767AA" w:rsidP="004767AA">
      <w:pPr>
        <w:spacing w:after="0" w:line="360" w:lineRule="auto"/>
        <w:jc w:val="center"/>
        <w:rPr>
          <w:rFonts w:asciiTheme="majorHAnsi" w:hAnsiTheme="majorHAnsi"/>
          <w:b/>
          <w:noProof/>
          <w:color w:val="000000" w:themeColor="text1"/>
          <w:lang w:val="id-ID"/>
        </w:rPr>
      </w:pPr>
    </w:p>
    <w:p w:rsidR="004767AA" w:rsidRPr="005843B6" w:rsidRDefault="004767AA" w:rsidP="004767AA">
      <w:pPr>
        <w:spacing w:after="0" w:line="360" w:lineRule="auto"/>
        <w:jc w:val="center"/>
        <w:rPr>
          <w:rFonts w:asciiTheme="majorHAnsi" w:hAnsiTheme="majorHAnsi"/>
          <w:b/>
          <w:noProof/>
          <w:color w:val="000000" w:themeColor="text1"/>
          <w:lang w:val="id-ID"/>
        </w:rPr>
      </w:pPr>
      <w:r w:rsidRPr="005843B6">
        <w:rPr>
          <w:rFonts w:asciiTheme="majorHAnsi" w:hAnsiTheme="majorHAnsi"/>
          <w:b/>
          <w:noProof/>
          <w:color w:val="000000" w:themeColor="text1"/>
          <w:lang w:val="id-ID"/>
        </w:rPr>
        <w:t>PT. Makmur Network Studio</w:t>
      </w:r>
    </w:p>
    <w:p w:rsidR="004767AA" w:rsidRPr="005843B6" w:rsidRDefault="004767AA" w:rsidP="004767AA">
      <w:pPr>
        <w:spacing w:after="0" w:line="360" w:lineRule="auto"/>
        <w:jc w:val="center"/>
        <w:rPr>
          <w:rFonts w:asciiTheme="majorHAnsi" w:hAnsiTheme="majorHAnsi"/>
          <w:noProof/>
          <w:color w:val="000000" w:themeColor="text1"/>
          <w:lang w:val="id-ID"/>
        </w:rPr>
      </w:pPr>
      <w:r w:rsidRPr="005843B6">
        <w:rPr>
          <w:rFonts w:asciiTheme="majorHAnsi" w:hAnsiTheme="majorHAnsi"/>
          <w:noProof/>
          <w:color w:val="000000" w:themeColor="text1"/>
          <w:lang w:val="id-ID"/>
        </w:rPr>
        <w:t>Jl. Raya Melati Boulevard No. 1 Bandung</w:t>
      </w:r>
    </w:p>
    <w:p w:rsidR="004767AA" w:rsidRPr="005843B6" w:rsidRDefault="004767AA" w:rsidP="004767AA">
      <w:pPr>
        <w:spacing w:after="0" w:line="360" w:lineRule="auto"/>
        <w:jc w:val="center"/>
        <w:rPr>
          <w:rFonts w:asciiTheme="majorHAnsi" w:hAnsiTheme="majorHAnsi"/>
          <w:noProof/>
          <w:color w:val="000000" w:themeColor="text1"/>
          <w:lang w:val="id-ID"/>
        </w:rPr>
      </w:pPr>
      <w:r w:rsidRPr="005843B6">
        <w:rPr>
          <w:rFonts w:asciiTheme="majorHAnsi" w:hAnsiTheme="majorHAnsi"/>
          <w:noProof/>
          <w:color w:val="000000" w:themeColor="text1"/>
          <w:lang w:val="id-ID"/>
        </w:rPr>
        <w:t>Telp. 022 – 309807 Fax. 022 – 309800</w:t>
      </w:r>
    </w:p>
    <w:p w:rsidR="004767AA" w:rsidRPr="005843B6" w:rsidRDefault="004767AA" w:rsidP="004767AA">
      <w:pPr>
        <w:spacing w:after="0" w:line="360" w:lineRule="auto"/>
        <w:rPr>
          <w:rFonts w:asciiTheme="majorHAnsi" w:hAnsiTheme="majorHAnsi"/>
          <w:noProof/>
          <w:color w:val="000000" w:themeColor="text1"/>
          <w:lang w:val="id-ID"/>
        </w:rPr>
      </w:pPr>
    </w:p>
    <w:p w:rsidR="004767AA" w:rsidRPr="005843B6" w:rsidRDefault="004767AA" w:rsidP="004767AA">
      <w:pPr>
        <w:spacing w:after="0" w:line="360" w:lineRule="auto"/>
        <w:rPr>
          <w:rFonts w:asciiTheme="majorHAnsi" w:hAnsiTheme="majorHAnsi"/>
          <w:noProof/>
          <w:color w:val="000000" w:themeColor="text1"/>
          <w:lang w:val="id-ID"/>
        </w:rPr>
      </w:pPr>
      <w:r w:rsidRPr="005843B6">
        <w:rPr>
          <w:rFonts w:asciiTheme="majorHAnsi" w:hAnsiTheme="majorHAnsi"/>
          <w:noProof/>
          <w:color w:val="000000" w:themeColor="text1"/>
          <w:lang w:val="id-ID"/>
        </w:rPr>
        <w:t>Nomor</w:t>
      </w:r>
      <w:r w:rsidRPr="005843B6">
        <w:rPr>
          <w:rFonts w:asciiTheme="majorHAnsi" w:hAnsiTheme="majorHAnsi"/>
          <w:noProof/>
          <w:color w:val="000000" w:themeColor="text1"/>
          <w:lang w:val="id-ID"/>
        </w:rPr>
        <w:tab/>
      </w:r>
      <w:r w:rsidRPr="005843B6">
        <w:rPr>
          <w:rFonts w:asciiTheme="majorHAnsi" w:hAnsiTheme="majorHAnsi"/>
          <w:noProof/>
          <w:color w:val="000000" w:themeColor="text1"/>
          <w:lang w:val="id-ID"/>
        </w:rPr>
        <w:tab/>
      </w:r>
      <w:r w:rsidRPr="005843B6">
        <w:rPr>
          <w:rFonts w:asciiTheme="majorHAnsi" w:hAnsiTheme="majorHAnsi"/>
          <w:noProof/>
          <w:color w:val="000000" w:themeColor="text1"/>
          <w:lang w:val="id-ID"/>
        </w:rPr>
        <w:tab/>
        <w:t>: 93/MNS/IV/2016</w:t>
      </w:r>
    </w:p>
    <w:p w:rsidR="004767AA" w:rsidRPr="005843B6" w:rsidRDefault="004767AA" w:rsidP="004767AA">
      <w:pPr>
        <w:spacing w:after="0" w:line="360" w:lineRule="auto"/>
        <w:rPr>
          <w:rFonts w:asciiTheme="majorHAnsi" w:hAnsiTheme="majorHAnsi"/>
          <w:noProof/>
          <w:color w:val="000000" w:themeColor="text1"/>
          <w:lang w:val="id-ID"/>
        </w:rPr>
      </w:pPr>
      <w:r w:rsidRPr="005843B6">
        <w:rPr>
          <w:rFonts w:asciiTheme="majorHAnsi" w:hAnsiTheme="majorHAnsi"/>
          <w:noProof/>
          <w:color w:val="000000" w:themeColor="text1"/>
          <w:lang w:val="id-ID"/>
        </w:rPr>
        <w:t>Tanggal Cetak</w:t>
      </w:r>
      <w:r w:rsidRPr="005843B6">
        <w:rPr>
          <w:rFonts w:asciiTheme="majorHAnsi" w:hAnsiTheme="majorHAnsi"/>
          <w:noProof/>
          <w:color w:val="000000" w:themeColor="text1"/>
          <w:lang w:val="id-ID"/>
        </w:rPr>
        <w:tab/>
      </w:r>
      <w:r w:rsidRPr="005843B6">
        <w:rPr>
          <w:rFonts w:asciiTheme="majorHAnsi" w:hAnsiTheme="majorHAnsi"/>
          <w:noProof/>
          <w:color w:val="000000" w:themeColor="text1"/>
          <w:lang w:val="id-ID"/>
        </w:rPr>
        <w:tab/>
        <w:t>: 18 April 2016</w:t>
      </w:r>
    </w:p>
    <w:p w:rsidR="004767AA" w:rsidRPr="005843B6" w:rsidRDefault="004767AA" w:rsidP="004767AA">
      <w:pPr>
        <w:spacing w:after="0" w:line="360" w:lineRule="auto"/>
        <w:rPr>
          <w:rFonts w:asciiTheme="majorHAnsi" w:hAnsiTheme="majorHAnsi"/>
          <w:noProof/>
          <w:color w:val="000000" w:themeColor="text1"/>
          <w:lang w:val="id-ID"/>
        </w:rPr>
      </w:pPr>
      <w:r w:rsidRPr="005843B6">
        <w:rPr>
          <w:rFonts w:asciiTheme="majorHAnsi" w:hAnsiTheme="majorHAnsi"/>
          <w:noProof/>
          <w:color w:val="000000" w:themeColor="text1"/>
          <w:lang w:val="id-ID"/>
        </w:rPr>
        <w:t>Tanggal Jatuh Tempo</w:t>
      </w:r>
      <w:r w:rsidRPr="005843B6">
        <w:rPr>
          <w:rFonts w:asciiTheme="majorHAnsi" w:hAnsiTheme="majorHAnsi"/>
          <w:noProof/>
          <w:color w:val="000000" w:themeColor="text1"/>
          <w:lang w:val="id-ID"/>
        </w:rPr>
        <w:tab/>
        <w:t>: 20 Mei 2016</w:t>
      </w:r>
    </w:p>
    <w:p w:rsidR="004767AA" w:rsidRPr="005843B6" w:rsidRDefault="004767AA" w:rsidP="004767AA">
      <w:pPr>
        <w:spacing w:after="0" w:line="360" w:lineRule="auto"/>
        <w:jc w:val="both"/>
        <w:rPr>
          <w:rFonts w:asciiTheme="majorHAnsi" w:hAnsiTheme="majorHAnsi"/>
          <w:noProof/>
          <w:color w:val="000000" w:themeColor="text1"/>
          <w:lang w:val="id-ID"/>
        </w:rPr>
      </w:pP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Kepada :</w:t>
      </w: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PT. Indah Jaya</w:t>
      </w: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Jalan Desa Indah No. 108</w:t>
      </w: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Bandung 50920</w:t>
      </w:r>
    </w:p>
    <w:p w:rsidR="004767AA" w:rsidRPr="005843B6" w:rsidRDefault="004767AA" w:rsidP="004767AA">
      <w:pPr>
        <w:spacing w:after="0" w:line="360" w:lineRule="auto"/>
        <w:jc w:val="both"/>
        <w:rPr>
          <w:rFonts w:asciiTheme="majorHAnsi" w:hAnsiTheme="majorHAnsi"/>
          <w:noProof/>
          <w:color w:val="000000" w:themeColor="text1"/>
          <w:lang w:val="id-ID"/>
        </w:rPr>
      </w:pP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Dengan hormat,</w:t>
      </w: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 xml:space="preserve">terkait dengan pembayaran biaya bulanan terkait maintenance website dengan domain </w:t>
      </w:r>
      <w:hyperlink r:id="rId5" w:history="1">
        <w:r w:rsidRPr="005843B6">
          <w:rPr>
            <w:rStyle w:val="Hyperlink"/>
            <w:rFonts w:asciiTheme="majorHAnsi" w:hAnsiTheme="majorHAnsi"/>
            <w:noProof/>
            <w:color w:val="000000" w:themeColor="text1"/>
            <w:u w:val="none"/>
            <w:lang w:val="id-ID"/>
          </w:rPr>
          <w:t>www.indahjaya.com</w:t>
        </w:r>
      </w:hyperlink>
      <w:r w:rsidRPr="005843B6">
        <w:rPr>
          <w:rFonts w:asciiTheme="majorHAnsi" w:hAnsiTheme="majorHAnsi"/>
          <w:noProof/>
          <w:color w:val="000000" w:themeColor="text1"/>
          <w:lang w:val="id-ID"/>
        </w:rPr>
        <w:t xml:space="preserve"> yang telah disepakati jatuh pada tanggal 10 setiap bulannya, maka dengan ini kami sampaikan bahwa perusahaan PT. Indah Jaya belum membayarkan tagihan maintenance website sejak  bulan Januari 2016. Adapun jumlah yang harus dibayarkan adalah : Rp. 4.000.000 (Empat Juta Rupiah) dengan rincian sebagai berikut :</w:t>
      </w:r>
    </w:p>
    <w:p w:rsidR="004767AA" w:rsidRPr="005843B6" w:rsidRDefault="004767AA" w:rsidP="004767AA">
      <w:pPr>
        <w:spacing w:after="0" w:line="360" w:lineRule="auto"/>
        <w:jc w:val="both"/>
        <w:rPr>
          <w:rFonts w:asciiTheme="majorHAnsi" w:hAnsiTheme="majorHAnsi"/>
          <w:noProof/>
          <w:color w:val="000000" w:themeColor="text1"/>
          <w:lang w:val="id-ID"/>
        </w:rPr>
      </w:pPr>
    </w:p>
    <w:tbl>
      <w:tblPr>
        <w:tblStyle w:val="TableGrid"/>
        <w:tblW w:w="0" w:type="auto"/>
        <w:tblInd w:w="1668" w:type="dxa"/>
        <w:tblLook w:val="04A0" w:firstRow="1" w:lastRow="0" w:firstColumn="1" w:lastColumn="0" w:noHBand="0" w:noVBand="1"/>
      </w:tblPr>
      <w:tblGrid>
        <w:gridCol w:w="2693"/>
        <w:gridCol w:w="2410"/>
      </w:tblGrid>
      <w:tr w:rsidR="004767AA" w:rsidRPr="005843B6" w:rsidTr="00473F18">
        <w:tc>
          <w:tcPr>
            <w:tcW w:w="2693" w:type="dxa"/>
            <w:vAlign w:val="center"/>
          </w:tcPr>
          <w:p w:rsidR="004767AA" w:rsidRPr="005843B6" w:rsidRDefault="004767AA" w:rsidP="00473F18">
            <w:pPr>
              <w:spacing w:line="360" w:lineRule="auto"/>
              <w:jc w:val="center"/>
              <w:rPr>
                <w:rFonts w:asciiTheme="majorHAnsi" w:hAnsiTheme="majorHAnsi"/>
                <w:b/>
                <w:noProof/>
                <w:color w:val="000000" w:themeColor="text1"/>
                <w:lang w:val="id-ID"/>
              </w:rPr>
            </w:pPr>
            <w:r w:rsidRPr="005843B6">
              <w:rPr>
                <w:rFonts w:asciiTheme="majorHAnsi" w:hAnsiTheme="majorHAnsi"/>
                <w:b/>
                <w:noProof/>
                <w:color w:val="000000" w:themeColor="text1"/>
                <w:lang w:val="id-ID"/>
              </w:rPr>
              <w:t>Bulan Tagihan</w:t>
            </w:r>
          </w:p>
        </w:tc>
        <w:tc>
          <w:tcPr>
            <w:tcW w:w="2410" w:type="dxa"/>
            <w:vAlign w:val="center"/>
          </w:tcPr>
          <w:p w:rsidR="004767AA" w:rsidRPr="005843B6" w:rsidRDefault="004767AA" w:rsidP="00473F18">
            <w:pPr>
              <w:spacing w:line="360" w:lineRule="auto"/>
              <w:jc w:val="center"/>
              <w:rPr>
                <w:rFonts w:asciiTheme="majorHAnsi" w:hAnsiTheme="majorHAnsi"/>
                <w:b/>
                <w:noProof/>
                <w:color w:val="000000" w:themeColor="text1"/>
                <w:lang w:val="id-ID"/>
              </w:rPr>
            </w:pPr>
            <w:r w:rsidRPr="005843B6">
              <w:rPr>
                <w:rFonts w:asciiTheme="majorHAnsi" w:hAnsiTheme="majorHAnsi"/>
                <w:b/>
                <w:noProof/>
                <w:color w:val="000000" w:themeColor="text1"/>
                <w:lang w:val="id-ID"/>
              </w:rPr>
              <w:t>Jumlah Tagihan</w:t>
            </w:r>
          </w:p>
        </w:tc>
      </w:tr>
      <w:tr w:rsidR="004767AA" w:rsidRPr="005843B6" w:rsidTr="00473F18">
        <w:tc>
          <w:tcPr>
            <w:tcW w:w="2693" w:type="dxa"/>
          </w:tcPr>
          <w:p w:rsidR="004767AA" w:rsidRPr="005843B6" w:rsidRDefault="004767AA" w:rsidP="00473F18">
            <w:pPr>
              <w:spacing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Januari 2016</w:t>
            </w:r>
          </w:p>
        </w:tc>
        <w:tc>
          <w:tcPr>
            <w:tcW w:w="2410" w:type="dxa"/>
          </w:tcPr>
          <w:p w:rsidR="004767AA" w:rsidRPr="005843B6" w:rsidRDefault="004767AA" w:rsidP="00473F18">
            <w:pPr>
              <w:spacing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Rp. 1.000.000</w:t>
            </w:r>
          </w:p>
        </w:tc>
      </w:tr>
      <w:tr w:rsidR="004767AA" w:rsidRPr="005843B6" w:rsidTr="00473F18">
        <w:tc>
          <w:tcPr>
            <w:tcW w:w="2693" w:type="dxa"/>
          </w:tcPr>
          <w:p w:rsidR="004767AA" w:rsidRPr="005843B6" w:rsidRDefault="004767AA" w:rsidP="00473F18">
            <w:pPr>
              <w:spacing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Februari 2016</w:t>
            </w:r>
          </w:p>
        </w:tc>
        <w:tc>
          <w:tcPr>
            <w:tcW w:w="2410" w:type="dxa"/>
          </w:tcPr>
          <w:p w:rsidR="004767AA" w:rsidRPr="005843B6" w:rsidRDefault="004767AA" w:rsidP="00473F18">
            <w:pPr>
              <w:spacing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Rp. 1.000.000</w:t>
            </w:r>
          </w:p>
        </w:tc>
      </w:tr>
      <w:tr w:rsidR="004767AA" w:rsidRPr="005843B6" w:rsidTr="00473F18">
        <w:tc>
          <w:tcPr>
            <w:tcW w:w="2693" w:type="dxa"/>
          </w:tcPr>
          <w:p w:rsidR="004767AA" w:rsidRPr="005843B6" w:rsidRDefault="004767AA" w:rsidP="00473F18">
            <w:pPr>
              <w:spacing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Maret 2016</w:t>
            </w:r>
          </w:p>
        </w:tc>
        <w:tc>
          <w:tcPr>
            <w:tcW w:w="2410" w:type="dxa"/>
          </w:tcPr>
          <w:p w:rsidR="004767AA" w:rsidRPr="005843B6" w:rsidRDefault="004767AA" w:rsidP="00473F18">
            <w:pPr>
              <w:spacing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Rp. 1.000.000</w:t>
            </w:r>
          </w:p>
        </w:tc>
      </w:tr>
      <w:tr w:rsidR="004767AA" w:rsidRPr="005843B6" w:rsidTr="00473F18">
        <w:tc>
          <w:tcPr>
            <w:tcW w:w="2693" w:type="dxa"/>
          </w:tcPr>
          <w:p w:rsidR="004767AA" w:rsidRPr="005843B6" w:rsidRDefault="004767AA" w:rsidP="00473F18">
            <w:pPr>
              <w:spacing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April 2016</w:t>
            </w:r>
          </w:p>
        </w:tc>
        <w:tc>
          <w:tcPr>
            <w:tcW w:w="2410" w:type="dxa"/>
          </w:tcPr>
          <w:p w:rsidR="004767AA" w:rsidRPr="005843B6" w:rsidRDefault="004767AA" w:rsidP="00473F18">
            <w:pPr>
              <w:spacing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Rp. 1.000.000</w:t>
            </w:r>
          </w:p>
        </w:tc>
      </w:tr>
      <w:tr w:rsidR="004767AA" w:rsidRPr="005843B6" w:rsidTr="00473F18">
        <w:tc>
          <w:tcPr>
            <w:tcW w:w="2693" w:type="dxa"/>
          </w:tcPr>
          <w:p w:rsidR="004767AA" w:rsidRPr="005843B6" w:rsidRDefault="004767AA" w:rsidP="00473F18">
            <w:pPr>
              <w:spacing w:line="360" w:lineRule="auto"/>
              <w:jc w:val="both"/>
              <w:rPr>
                <w:rFonts w:asciiTheme="majorHAnsi" w:hAnsiTheme="majorHAnsi"/>
                <w:b/>
                <w:noProof/>
                <w:color w:val="000000" w:themeColor="text1"/>
                <w:lang w:val="id-ID"/>
              </w:rPr>
            </w:pPr>
            <w:r w:rsidRPr="005843B6">
              <w:rPr>
                <w:rFonts w:asciiTheme="majorHAnsi" w:hAnsiTheme="majorHAnsi"/>
                <w:b/>
                <w:noProof/>
                <w:color w:val="000000" w:themeColor="text1"/>
                <w:lang w:val="id-ID"/>
              </w:rPr>
              <w:t>Jumlah</w:t>
            </w:r>
          </w:p>
        </w:tc>
        <w:tc>
          <w:tcPr>
            <w:tcW w:w="2410" w:type="dxa"/>
          </w:tcPr>
          <w:p w:rsidR="004767AA" w:rsidRPr="005843B6" w:rsidRDefault="004767AA" w:rsidP="00473F18">
            <w:pPr>
              <w:spacing w:line="360" w:lineRule="auto"/>
              <w:jc w:val="both"/>
              <w:rPr>
                <w:rFonts w:asciiTheme="majorHAnsi" w:hAnsiTheme="majorHAnsi"/>
                <w:b/>
                <w:noProof/>
                <w:color w:val="000000" w:themeColor="text1"/>
                <w:lang w:val="id-ID"/>
              </w:rPr>
            </w:pPr>
            <w:r w:rsidRPr="005843B6">
              <w:rPr>
                <w:rFonts w:asciiTheme="majorHAnsi" w:hAnsiTheme="majorHAnsi"/>
                <w:b/>
                <w:noProof/>
                <w:color w:val="000000" w:themeColor="text1"/>
                <w:lang w:val="id-ID"/>
              </w:rPr>
              <w:t>Rp. 4.000.000</w:t>
            </w:r>
          </w:p>
        </w:tc>
      </w:tr>
    </w:tbl>
    <w:p w:rsidR="004767AA" w:rsidRPr="005843B6" w:rsidRDefault="004767AA" w:rsidP="004767AA">
      <w:pPr>
        <w:spacing w:after="0" w:line="360" w:lineRule="auto"/>
        <w:jc w:val="both"/>
        <w:rPr>
          <w:rFonts w:asciiTheme="majorHAnsi" w:hAnsiTheme="majorHAnsi"/>
          <w:noProof/>
          <w:color w:val="000000" w:themeColor="text1"/>
          <w:lang w:val="id-ID"/>
        </w:rPr>
      </w:pP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 xml:space="preserve">Mengingat saat ini sudah 4 bulan tidak membayar, maka dengan ini kami harap Bapak/ Ibu segera melunasinya. </w:t>
      </w:r>
    </w:p>
    <w:p w:rsidR="004767AA" w:rsidRPr="005843B6" w:rsidRDefault="004767AA" w:rsidP="004767AA">
      <w:pPr>
        <w:spacing w:after="0" w:line="360" w:lineRule="auto"/>
        <w:jc w:val="both"/>
        <w:rPr>
          <w:rFonts w:asciiTheme="majorHAnsi" w:hAnsiTheme="majorHAnsi"/>
          <w:noProof/>
          <w:color w:val="000000" w:themeColor="text1"/>
          <w:lang w:val="id-ID"/>
        </w:rPr>
      </w:pP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lastRenderedPageBreak/>
        <w:t>Adapun metode pembayaran yang dapat dilakukan adalah dengan cara membayar cash yang bisa langsung dibayarkan ke kantor kami, atau melakukan transfer dana ke rekening :</w:t>
      </w: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BANK MANDIRI Cabang KCU Bandung Tengah</w:t>
      </w: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No. Rekening</w:t>
      </w:r>
      <w:r w:rsidRPr="005843B6">
        <w:rPr>
          <w:rFonts w:asciiTheme="majorHAnsi" w:hAnsiTheme="majorHAnsi"/>
          <w:noProof/>
          <w:color w:val="000000" w:themeColor="text1"/>
          <w:lang w:val="id-ID"/>
        </w:rPr>
        <w:tab/>
        <w:t>: 2087 0892 0877 92</w:t>
      </w: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Atas nama</w:t>
      </w:r>
      <w:r w:rsidRPr="005843B6">
        <w:rPr>
          <w:rFonts w:asciiTheme="majorHAnsi" w:hAnsiTheme="majorHAnsi"/>
          <w:noProof/>
          <w:color w:val="000000" w:themeColor="text1"/>
          <w:lang w:val="id-ID"/>
        </w:rPr>
        <w:tab/>
        <w:t>: PT. Makmur Network Studio</w:t>
      </w:r>
    </w:p>
    <w:p w:rsidR="004767AA" w:rsidRPr="005843B6" w:rsidRDefault="004767AA" w:rsidP="004767AA">
      <w:pPr>
        <w:spacing w:after="0" w:line="360" w:lineRule="auto"/>
        <w:jc w:val="both"/>
        <w:rPr>
          <w:rFonts w:asciiTheme="majorHAnsi" w:hAnsiTheme="majorHAnsi"/>
          <w:noProof/>
          <w:color w:val="000000" w:themeColor="text1"/>
          <w:lang w:val="id-ID"/>
        </w:rPr>
      </w:pP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Demikian pemberitahuan ini kami sampaikan. Atas perhatian Bapak/ Ibu, kami ucapkan terimakasih.</w:t>
      </w:r>
    </w:p>
    <w:p w:rsidR="004767AA" w:rsidRPr="005843B6" w:rsidRDefault="004767AA" w:rsidP="004767AA">
      <w:pPr>
        <w:spacing w:after="0" w:line="360" w:lineRule="auto"/>
        <w:jc w:val="both"/>
        <w:rPr>
          <w:rFonts w:asciiTheme="majorHAnsi" w:hAnsiTheme="majorHAnsi"/>
          <w:noProof/>
          <w:color w:val="000000" w:themeColor="text1"/>
          <w:lang w:val="id-ID"/>
        </w:rPr>
      </w:pPr>
    </w:p>
    <w:p w:rsidR="004767AA" w:rsidRPr="005843B6" w:rsidRDefault="004767AA" w:rsidP="004767AA">
      <w:pPr>
        <w:spacing w:after="0" w:line="360" w:lineRule="auto"/>
        <w:jc w:val="right"/>
        <w:rPr>
          <w:rFonts w:asciiTheme="majorHAnsi" w:hAnsiTheme="majorHAnsi"/>
          <w:noProof/>
          <w:color w:val="000000" w:themeColor="text1"/>
          <w:lang w:val="id-ID"/>
        </w:rPr>
      </w:pPr>
      <w:r w:rsidRPr="005843B6">
        <w:rPr>
          <w:rFonts w:asciiTheme="majorHAnsi" w:hAnsiTheme="majorHAnsi"/>
          <w:noProof/>
          <w:color w:val="000000" w:themeColor="text1"/>
          <w:lang w:val="id-ID"/>
        </w:rPr>
        <w:t>Bandung, 18 April 2016</w:t>
      </w:r>
    </w:p>
    <w:p w:rsidR="004767AA" w:rsidRPr="005843B6" w:rsidRDefault="004767AA" w:rsidP="004767AA">
      <w:pPr>
        <w:spacing w:after="0" w:line="360" w:lineRule="auto"/>
        <w:jc w:val="right"/>
        <w:rPr>
          <w:rFonts w:asciiTheme="majorHAnsi" w:hAnsiTheme="majorHAnsi"/>
          <w:noProof/>
          <w:color w:val="000000" w:themeColor="text1"/>
          <w:lang w:val="id-ID"/>
        </w:rPr>
      </w:pPr>
      <w:r w:rsidRPr="005843B6">
        <w:rPr>
          <w:rFonts w:asciiTheme="majorHAnsi" w:hAnsiTheme="majorHAnsi"/>
          <w:noProof/>
          <w:color w:val="000000" w:themeColor="text1"/>
          <w:lang w:val="id-ID"/>
        </w:rPr>
        <w:t>Hormat kami,</w:t>
      </w:r>
    </w:p>
    <w:p w:rsidR="004767AA" w:rsidRPr="005843B6" w:rsidRDefault="004767AA" w:rsidP="004767AA">
      <w:pPr>
        <w:spacing w:after="0" w:line="360" w:lineRule="auto"/>
        <w:jc w:val="right"/>
        <w:rPr>
          <w:rFonts w:asciiTheme="majorHAnsi" w:hAnsiTheme="majorHAnsi"/>
          <w:noProof/>
          <w:color w:val="000000" w:themeColor="text1"/>
          <w:lang w:val="id-ID"/>
        </w:rPr>
      </w:pPr>
      <w:r w:rsidRPr="005843B6">
        <w:rPr>
          <w:rFonts w:asciiTheme="majorHAnsi" w:hAnsiTheme="majorHAnsi"/>
          <w:noProof/>
          <w:color w:val="000000" w:themeColor="text1"/>
          <w:lang w:val="id-ID"/>
        </w:rPr>
        <w:t>PT. Makmur Network Studio</w:t>
      </w:r>
    </w:p>
    <w:p w:rsidR="004767AA" w:rsidRPr="005843B6" w:rsidRDefault="004767AA" w:rsidP="004767AA">
      <w:pPr>
        <w:spacing w:after="0" w:line="360" w:lineRule="auto"/>
        <w:jc w:val="right"/>
        <w:rPr>
          <w:rFonts w:asciiTheme="majorHAnsi" w:hAnsiTheme="majorHAnsi"/>
          <w:noProof/>
          <w:color w:val="000000" w:themeColor="text1"/>
          <w:lang w:val="id-ID"/>
        </w:rPr>
      </w:pPr>
    </w:p>
    <w:p w:rsidR="004767AA" w:rsidRPr="005843B6" w:rsidRDefault="004767AA" w:rsidP="004767AA">
      <w:pPr>
        <w:spacing w:after="0" w:line="360" w:lineRule="auto"/>
        <w:jc w:val="right"/>
        <w:rPr>
          <w:rFonts w:asciiTheme="majorHAnsi" w:hAnsiTheme="majorHAnsi"/>
          <w:noProof/>
          <w:color w:val="000000" w:themeColor="text1"/>
          <w:lang w:val="id-ID"/>
        </w:rPr>
      </w:pPr>
      <w:r w:rsidRPr="005843B6">
        <w:rPr>
          <w:rFonts w:asciiTheme="majorHAnsi" w:hAnsiTheme="majorHAnsi"/>
          <w:noProof/>
          <w:color w:val="000000" w:themeColor="text1"/>
          <w:lang w:val="id-ID"/>
        </w:rPr>
        <w:t>Dedi Setiawan</w:t>
      </w:r>
    </w:p>
    <w:p w:rsidR="004767AA" w:rsidRPr="005843B6" w:rsidRDefault="004767AA" w:rsidP="004767AA">
      <w:pPr>
        <w:spacing w:after="0" w:line="360" w:lineRule="auto"/>
        <w:jc w:val="right"/>
        <w:rPr>
          <w:rFonts w:asciiTheme="majorHAnsi" w:hAnsiTheme="majorHAnsi"/>
          <w:noProof/>
          <w:color w:val="000000" w:themeColor="text1"/>
          <w:lang w:val="id-ID"/>
        </w:rPr>
      </w:pPr>
      <w:r w:rsidRPr="005843B6">
        <w:rPr>
          <w:rFonts w:asciiTheme="majorHAnsi" w:hAnsiTheme="majorHAnsi"/>
          <w:noProof/>
          <w:color w:val="000000" w:themeColor="text1"/>
          <w:lang w:val="id-ID"/>
        </w:rPr>
        <w:t>Direktur Keuangan</w:t>
      </w:r>
    </w:p>
    <w:p w:rsidR="004767AA" w:rsidRPr="005843B6" w:rsidRDefault="004767AA" w:rsidP="004767AA">
      <w:pPr>
        <w:spacing w:after="0" w:line="360" w:lineRule="auto"/>
        <w:jc w:val="both"/>
        <w:rPr>
          <w:rFonts w:asciiTheme="majorHAnsi" w:hAnsiTheme="majorHAnsi"/>
          <w:noProof/>
          <w:color w:val="000000" w:themeColor="text1"/>
          <w:lang w:val="id-ID"/>
        </w:rPr>
      </w:pPr>
    </w:p>
    <w:p w:rsidR="004767AA" w:rsidRPr="005843B6" w:rsidRDefault="004767AA" w:rsidP="004767AA">
      <w:pPr>
        <w:spacing w:after="0" w:line="360" w:lineRule="auto"/>
        <w:jc w:val="both"/>
        <w:rPr>
          <w:rFonts w:asciiTheme="majorHAnsi" w:hAnsiTheme="majorHAnsi"/>
          <w:noProof/>
          <w:color w:val="000000" w:themeColor="text1"/>
          <w:lang w:val="id-ID"/>
        </w:rPr>
      </w:pPr>
      <w:r w:rsidRPr="005843B6">
        <w:rPr>
          <w:rFonts w:asciiTheme="majorHAnsi" w:hAnsiTheme="majorHAnsi"/>
          <w:noProof/>
          <w:color w:val="000000" w:themeColor="text1"/>
          <w:lang w:val="id-ID"/>
        </w:rPr>
        <w:t>Note : Jika pada jatuh tempo surat ini tidak ada respon, maka website sementara kami tutup sampai terdapat dilakukannya pembayaran maintenance website ini.</w:t>
      </w:r>
    </w:p>
    <w:p w:rsidR="004767AA" w:rsidRPr="005843B6" w:rsidRDefault="004767AA" w:rsidP="004767AA">
      <w:pPr>
        <w:spacing w:after="0" w:line="360" w:lineRule="auto"/>
        <w:jc w:val="both"/>
        <w:rPr>
          <w:rFonts w:asciiTheme="majorHAnsi" w:hAnsiTheme="majorHAnsi"/>
          <w:noProof/>
          <w:color w:val="000000" w:themeColor="text1"/>
          <w:lang w:val="id-ID"/>
        </w:rPr>
      </w:pPr>
    </w:p>
    <w:p w:rsidR="00977EFC" w:rsidRDefault="00977EFC">
      <w:bookmarkStart w:id="0" w:name="_GoBack"/>
      <w:bookmarkEnd w:id="0"/>
    </w:p>
    <w:sectPr w:rsidR="0097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AA"/>
    <w:rsid w:val="004767AA"/>
    <w:rsid w:val="009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7AA"/>
    <w:rPr>
      <w:color w:val="0000FF" w:themeColor="hyperlink"/>
      <w:u w:val="single"/>
    </w:rPr>
  </w:style>
  <w:style w:type="table" w:styleId="TableGrid">
    <w:name w:val="Table Grid"/>
    <w:basedOn w:val="TableNormal"/>
    <w:uiPriority w:val="59"/>
    <w:rsid w:val="0047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7AA"/>
    <w:rPr>
      <w:color w:val="0000FF" w:themeColor="hyperlink"/>
      <w:u w:val="single"/>
    </w:rPr>
  </w:style>
  <w:style w:type="table" w:styleId="TableGrid">
    <w:name w:val="Table Grid"/>
    <w:basedOn w:val="TableNormal"/>
    <w:uiPriority w:val="59"/>
    <w:rsid w:val="0047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ahjay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2016-04-29T23:31:00Z</dcterms:created>
  <dcterms:modified xsi:type="dcterms:W3CDTF">2016-04-29T23:31:00Z</dcterms:modified>
</cp:coreProperties>
</file>