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0B" w:rsidRPr="008C050B" w:rsidRDefault="008C050B" w:rsidP="001E2D59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pacing w:val="14"/>
          <w:sz w:val="28"/>
          <w:szCs w:val="24"/>
        </w:rPr>
        <w:t>PERJANJIAN KERAHASIAAN</w:t>
      </w:r>
    </w:p>
    <w:p w:rsidR="008C050B" w:rsidRPr="008C050B" w:rsidRDefault="008C050B" w:rsidP="001E2D59">
      <w:pPr>
        <w:shd w:val="clear" w:color="auto" w:fill="FFFFFF"/>
        <w:spacing w:after="240" w:line="2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pacing w:val="14"/>
          <w:sz w:val="28"/>
          <w:szCs w:val="24"/>
        </w:rPr>
        <w:t>(</w:t>
      </w:r>
      <w:r w:rsidRPr="008C050B">
        <w:rPr>
          <w:rFonts w:ascii="Times New Roman" w:eastAsia="Times New Roman" w:hAnsi="Times New Roman" w:cs="Times New Roman"/>
          <w:b/>
          <w:bCs/>
          <w:i/>
          <w:color w:val="333333"/>
          <w:spacing w:val="14"/>
          <w:sz w:val="28"/>
          <w:szCs w:val="24"/>
        </w:rPr>
        <w:t>NON DISCLOSURE AGREEMENT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pacing w:val="14"/>
          <w:sz w:val="28"/>
          <w:szCs w:val="24"/>
        </w:rPr>
        <w:t>)</w:t>
      </w:r>
    </w:p>
    <w:p w:rsidR="008C050B" w:rsidRPr="008C050B" w:rsidRDefault="008C050B" w:rsidP="001E2D59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Cs/>
          <w:color w:val="333333"/>
          <w:spacing w:val="14"/>
          <w:sz w:val="24"/>
          <w:szCs w:val="24"/>
        </w:rPr>
        <w:t>ANTARA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  <w:br/>
        <w:t xml:space="preserve">PT. </w:t>
      </w:r>
      <w:r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  <w:t>SURYA MAKMUR SENTOSA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  <w:br/>
      </w:r>
      <w:r w:rsidRPr="008C050B">
        <w:rPr>
          <w:rFonts w:ascii="Times New Roman" w:eastAsia="Times New Roman" w:hAnsi="Times New Roman" w:cs="Times New Roman"/>
          <w:bCs/>
          <w:color w:val="333333"/>
          <w:spacing w:val="14"/>
          <w:sz w:val="24"/>
          <w:szCs w:val="24"/>
        </w:rPr>
        <w:t>DENGAN</w:t>
      </w:r>
    </w:p>
    <w:p w:rsidR="008C050B" w:rsidRDefault="008C050B" w:rsidP="001E2D59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  <w:t xml:space="preserve">PT. </w:t>
      </w:r>
      <w:r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  <w:t>GLOBAL ANUGRAH KARYA</w:t>
      </w:r>
    </w:p>
    <w:p w:rsidR="008C050B" w:rsidRDefault="008C050B" w:rsidP="001E2D59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</w:pPr>
    </w:p>
    <w:p w:rsidR="008C050B" w:rsidRPr="00F21E16" w:rsidRDefault="008C050B" w:rsidP="001E2D59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1E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/>
        </w:rPr>
        <w:t>DALAM KERJASAMA</w:t>
      </w:r>
    </w:p>
    <w:p w:rsidR="008C050B" w:rsidRPr="008C050B" w:rsidRDefault="008C050B" w:rsidP="001E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PROYEK PEMBANGUNAN INSTALASI RUMAH SUSUN DI DAERAH JAKARTA</w:t>
      </w:r>
    </w:p>
    <w:p w:rsidR="008C050B" w:rsidRPr="008C050B" w:rsidRDefault="008C050B" w:rsidP="001E2D59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C050B" w:rsidRPr="008C050B" w:rsidRDefault="008C050B" w:rsidP="001E2D59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8C050B">
        <w:rPr>
          <w:rFonts w:ascii="Times New Roman" w:eastAsia="Times New Roman" w:hAnsi="Times New Roman" w:cs="Times New Roman"/>
          <w:bCs/>
          <w:color w:val="333333"/>
          <w:spacing w:val="14"/>
          <w:sz w:val="24"/>
          <w:szCs w:val="24"/>
          <w:u w:val="single"/>
        </w:rPr>
        <w:t>NO.</w:t>
      </w:r>
      <w:r w:rsidRPr="00F21E16">
        <w:rPr>
          <w:rFonts w:ascii="Times New Roman" w:eastAsia="Times New Roman" w:hAnsi="Times New Roman" w:cs="Times New Roman"/>
          <w:bCs/>
          <w:color w:val="333333"/>
          <w:spacing w:val="14"/>
          <w:sz w:val="24"/>
          <w:szCs w:val="24"/>
          <w:u w:val="single"/>
        </w:rPr>
        <w:t>  45/NDA/SMS/XII/2018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7C70567D" wp14:editId="7CB2FF01">
                <wp:extent cx="5724525" cy="19050"/>
                <wp:effectExtent l="0" t="0" r="0" b="0"/>
                <wp:docPr id="1" name="Rectangle 1" descr="C:\Users\User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4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:\Users\User\AppData\Local\Temp\msohtmlclip1\01\clip_image001.gif" style="width:450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8C050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Non Disclosure</w:t>
      </w:r>
      <w:proofErr w:type="spellEnd"/>
      <w:r w:rsidRPr="008C050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Agreement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selanjutnya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</w:t>
      </w:r>
      <w:proofErr w:type="spellStart"/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ditandatangani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puluh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tujuh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bulan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ribu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delapan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belas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antara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shd w:val="clear" w:color="auto" w:fill="FFFFFF"/>
        <w:spacing w:after="0" w:line="256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  <w:t>I.  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PT.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Surya Makmur Sentosa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, berkedudukan di Jalan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Pahlawan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, Jakarta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125162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, suatu Perseroan yang didirikan berdasarkan Akta Nomor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20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yang dibuat oleh dan dihadapan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Bambang Hidayat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, SH, Notaris di Jakarta beserta perubahan-perubahannya yang terakhir dengan Akta Nomor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37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, yang dibuat oleh dan dihadapan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Bambang Hidayat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SH, Notaris di Jakarta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sv-SE"/>
        </w:rPr>
        <w:t>, dalam hal ini diwakili oleh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Indra Herlambang, SE.MM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,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 selaku Direktur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Utama 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dari dan oleh karena itu bertindak untuk dan atas nama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PT.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Surya Makmur Sentosa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 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sv-SE"/>
        </w:rPr>
        <w:t xml:space="preserve"> selanjutnya disebut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pacing w:val="14"/>
          <w:sz w:val="24"/>
          <w:szCs w:val="24"/>
        </w:rPr>
        <w:t>PIHAK PERTAMA.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Default="008C050B" w:rsidP="008C050B">
      <w:pPr>
        <w:shd w:val="clear" w:color="auto" w:fill="FFFFFF"/>
        <w:spacing w:after="0" w:line="256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shd w:val="clear" w:color="auto" w:fill="FFFFFF"/>
        <w:spacing w:line="256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/>
        </w:rPr>
        <w:t xml:space="preserve">II.    PT.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Global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Anugrah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Karya</w:t>
      </w:r>
      <w:proofErr w:type="spellEnd"/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/>
        </w:rPr>
        <w:t>, 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suatu perseroan terbatas yang didirikan berdasarkan hukum negara Republik Indonesia, berkedudukan di Jakarta,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Merak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91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, berdasarkan Akta Nomor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45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 yang dibuat di hadapan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Anik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Sulistyowati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, 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SH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, Notaris di Jakarta, dalam hal ini diwakili oleh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Syakir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Hasim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DEA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, dalam jabatannya selaku Direktur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oleh karena itu sah bertindak untuk dan atas nama PT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Global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Anugrah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 selanjutnya disebut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/>
        </w:rPr>
        <w:t>“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/>
        </w:rPr>
        <w:t>”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.</w:t>
      </w:r>
    </w:p>
    <w:p w:rsidR="008C050B" w:rsidRPr="008C050B" w:rsidRDefault="008C050B" w:rsidP="008835A3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selanjutnya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bersama-sama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"PARA PIHAK"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835A3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menjelaskan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menyatakan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835A3">
      <w:pPr>
        <w:pStyle w:val="ListParagraph"/>
        <w:numPr>
          <w:ilvl w:val="0"/>
          <w:numId w:val="2"/>
        </w:numPr>
        <w:shd w:val="clear" w:color="auto" w:fill="FFFFFF"/>
        <w:spacing w:after="0" w:line="256" w:lineRule="atLeast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berbentuk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perseroan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terbatas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didirik</w:t>
      </w:r>
      <w:bookmarkStart w:id="0" w:name="_GoBack"/>
      <w:bookmarkEnd w:id="0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berlaku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Indonesia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bergerak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Kontraktor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835A3">
      <w:pPr>
        <w:pStyle w:val="ListParagraph"/>
        <w:numPr>
          <w:ilvl w:val="0"/>
          <w:numId w:val="2"/>
        </w:numPr>
        <w:shd w:val="clear" w:color="auto" w:fill="FFFFFF"/>
        <w:spacing w:after="0" w:line="256" w:lineRule="atLeast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perusahaan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bergerak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Properti</w:t>
      </w:r>
      <w:proofErr w:type="spellEnd"/>
    </w:p>
    <w:p w:rsidR="008C050B" w:rsidRPr="008C050B" w:rsidRDefault="008C050B" w:rsidP="008835A3">
      <w:pPr>
        <w:pStyle w:val="ListParagraph"/>
        <w:numPr>
          <w:ilvl w:val="0"/>
          <w:numId w:val="2"/>
        </w:numPr>
        <w:shd w:val="clear" w:color="auto" w:fill="FFFFFF"/>
        <w:spacing w:after="0" w:line="256" w:lineRule="atLeast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bermaksud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bersifat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berhubungan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teknologi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produk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produk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layanan-layanan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selanjutnya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Pokok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Permasalahan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”).</w:t>
      </w:r>
    </w:p>
    <w:p w:rsidR="008C050B" w:rsidRPr="008C050B" w:rsidRDefault="008C050B" w:rsidP="008835A3">
      <w:pPr>
        <w:pStyle w:val="ListParagraph"/>
        <w:numPr>
          <w:ilvl w:val="0"/>
          <w:numId w:val="2"/>
        </w:numPr>
        <w:shd w:val="clear" w:color="auto" w:fill="FFFFFF"/>
        <w:spacing w:after="0" w:line="256" w:lineRule="atLeast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menjamin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diberikan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disampaikan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lisan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tertulis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disampaikan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melalui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media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elektronik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selama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berlangsungnya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pembicaraan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selama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pelaksanaan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kerjasama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dijaga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ketiga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terafiliasi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dipergunakan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kepentingan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Default="008C050B" w:rsidP="008C050B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hal-hal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bersedia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memberikan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ketentuan-ketentuan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berarti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tertulis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dibaca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mesin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apapun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:</w:t>
      </w:r>
    </w:p>
    <w:p w:rsidR="008C050B" w:rsidRPr="008C050B" w:rsidRDefault="008C050B" w:rsidP="008C050B">
      <w:pPr>
        <w:pStyle w:val="ListParagraph"/>
        <w:numPr>
          <w:ilvl w:val="2"/>
          <w:numId w:val="2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erhubungan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Pokok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Permasalahan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Kerjasama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C050B" w:rsidRPr="008C050B" w:rsidRDefault="008C050B" w:rsidP="008C050B">
      <w:pPr>
        <w:pStyle w:val="ListParagraph"/>
        <w:numPr>
          <w:ilvl w:val="2"/>
          <w:numId w:val="2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iterima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</w:p>
    <w:p w:rsidR="008C050B" w:rsidRPr="008C050B" w:rsidRDefault="008C050B" w:rsidP="008C050B">
      <w:pPr>
        <w:pStyle w:val="ListParagraph"/>
        <w:numPr>
          <w:ilvl w:val="2"/>
          <w:numId w:val="2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itentukan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nilai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serupa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dimana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menyatakannya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tertulis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agar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diperlakukan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bilamana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sifat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serupa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memperlakukan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Pengungkapan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lisan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dianggap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bilamana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lisan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menyatakan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miliknya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pengungkapan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sifat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serupa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pengungkapan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juga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memperlakukannya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pula.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mempergunakan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pelaksanaan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Kerjasama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berlaku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sejak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sebagaimana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informasi-informasi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diberikan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selalu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mengikat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tanpa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memandang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pemutusan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berakhirnya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Kerjasama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("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Periode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").</w:t>
      </w:r>
    </w:p>
    <w:p w:rsidR="008C050B" w:rsidRPr="008C050B" w:rsidRDefault="008C050B" w:rsidP="008C05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ketiga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terafiliasi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diterimanya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keseluruhan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selama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Periode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menyatakan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kewajiban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berlaku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pengakhiran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: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197287" w:rsidP="00197287">
      <w:pPr>
        <w:pStyle w:val="ListParagraph"/>
        <w:numPr>
          <w:ilvl w:val="0"/>
          <w:numId w:val="4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empergunakan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paling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tingkat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perlindungan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sebagaimana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melakukannya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menjaga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miliknya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sepanjang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tingkat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perlindungan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diberikan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cukup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layak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mencegah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adanya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pengungkapan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tepat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penggunaan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sah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050B" w:rsidRPr="008C050B" w:rsidRDefault="00197287" w:rsidP="00197287">
      <w:pPr>
        <w:pStyle w:val="ListParagraph"/>
        <w:numPr>
          <w:ilvl w:val="0"/>
          <w:numId w:val="4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embatasi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akses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para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pegawainya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kepentingan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mengetahui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memberitahukan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kepada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para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pegawainya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memperoleh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kewajiban-kewajiban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menurut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</w:p>
    <w:p w:rsidR="008C050B" w:rsidRPr="008C050B" w:rsidRDefault="00197287" w:rsidP="00197287">
      <w:pPr>
        <w:pStyle w:val="ListParagraph"/>
        <w:numPr>
          <w:ilvl w:val="0"/>
          <w:numId w:val="4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tas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penemuan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pengungkapan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tepat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penggunaan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sah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segera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usaha-usaha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layak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mencegah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pengungkapan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penggunaan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benar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lanjut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197287">
      <w:p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24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dianggap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lain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kewajiban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sehubungan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mana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</w:p>
    <w:p w:rsidR="008C050B" w:rsidRPr="008C050B" w:rsidRDefault="008C050B" w:rsidP="00197287">
      <w:pPr>
        <w:pStyle w:val="ListParagraph"/>
        <w:numPr>
          <w:ilvl w:val="0"/>
          <w:numId w:val="5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diketahui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diketahui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tanpa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disebabkan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adanya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tindakan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</w:p>
    <w:p w:rsidR="008C050B" w:rsidRPr="008C050B" w:rsidRDefault="008C050B" w:rsidP="00197287">
      <w:pPr>
        <w:pStyle w:val="ListParagraph"/>
        <w:numPr>
          <w:ilvl w:val="0"/>
          <w:numId w:val="5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diberitahukan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sebagaimana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dibuktikan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bukti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sehubungan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</w:p>
    <w:p w:rsidR="008C050B" w:rsidRPr="008C050B" w:rsidRDefault="008C050B" w:rsidP="00197287">
      <w:pPr>
        <w:pStyle w:val="ListParagraph"/>
        <w:numPr>
          <w:ilvl w:val="0"/>
          <w:numId w:val="5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disetujui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diberitahukan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melalui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persetujuan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tertulis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sebelumnya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</w:p>
    <w:p w:rsidR="008C050B" w:rsidRPr="008C050B" w:rsidRDefault="008C050B" w:rsidP="00197287">
      <w:pPr>
        <w:pStyle w:val="ListParagraph"/>
        <w:numPr>
          <w:ilvl w:val="0"/>
          <w:numId w:val="5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diterima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ketiga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tanpa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adanya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batasan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pelanggaran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</w:p>
    <w:p w:rsidR="008C050B" w:rsidRPr="008C050B" w:rsidRDefault="008C050B" w:rsidP="00197287">
      <w:pPr>
        <w:pStyle w:val="ListParagraph"/>
        <w:numPr>
          <w:ilvl w:val="0"/>
          <w:numId w:val="5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independen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dihasilkan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tanpa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mempergunakan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400F8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050B"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pelanggaran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diterimanya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C050B"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segera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memberitahukannya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C050B"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melalui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pemberitahuan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tertulis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C050B"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menolak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mempermasalahkan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pengungkapan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C050B"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melanjutkan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pilihannya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="008C050B"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 w:hanging="2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permintaan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setelah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berakhirnya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erja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</w:t>
      </w:r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berhenti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mempergunakan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diterimanya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memusnahkan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</w:t>
      </w:r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masi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termasuk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segala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salinan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melengkapinya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pemberitahuan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resmi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tertulis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pemusnahan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="008400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permintaan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00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PIHAK KEDUA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mengembalikan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maupun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apapun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termasuk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dalamya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terbatas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dokumen-dokumen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gambar-gambar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spesifikasi-spesifikasi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prototipe-prototipe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contoh-cont</w:t>
      </w:r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oh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lain-lain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serupa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didapatkan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Kekayaan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ntelektual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satupun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terdapat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197287">
      <w:pPr>
        <w:pStyle w:val="ListParagraph"/>
        <w:numPr>
          <w:ilvl w:val="0"/>
          <w:numId w:val="6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kewajiban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bagi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bagi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kecuali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diperlukan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pelaksanaan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Kerja</w:t>
      </w:r>
      <w:proofErr w:type="spellEnd"/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197287">
      <w:pPr>
        <w:pStyle w:val="ListParagraph"/>
        <w:numPr>
          <w:ilvl w:val="0"/>
          <w:numId w:val="6"/>
        </w:numPr>
        <w:shd w:val="clear" w:color="auto" w:fill="FFFFFF"/>
        <w:spacing w:after="0" w:line="256" w:lineRule="atLeast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memberikan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jaminan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salah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8400F8">
        <w:rPr>
          <w:rFonts w:ascii="Times New Roman" w:eastAsia="Times New Roman" w:hAnsi="Times New Roman" w:cs="Times New Roman"/>
          <w:color w:val="333333"/>
          <w:sz w:val="24"/>
          <w:szCs w:val="24"/>
        </w:rPr>
        <w:t>z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langsung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langsung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paten,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rahasia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dagang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kekayaan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intelektual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selanjutnya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dimiliki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diperoleh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diberikan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ijin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197287" w:rsidRDefault="008C050B" w:rsidP="001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 w:type="textWrapping" w:clear="all"/>
      </w: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menjamin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memindahkan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sebaliknya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diungkapkan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KEDUA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PIHAK PERTAMA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memberikan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jaminan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langsung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langsung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berkaitan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disampaikan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menurut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Masing-masing</w:t>
      </w:r>
      <w:proofErr w:type="spellEnd"/>
      <w:r w:rsidR="00894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menanggung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biaya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beserta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pengeluaran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terjadi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akibat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berlakunya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berfungsi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melindungi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kerja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persekutuan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bersama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mendirikan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peru</w:t>
      </w:r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sahaan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jenis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entitas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baru</w:t>
      </w:r>
      <w:proofErr w:type="spellEnd"/>
      <w:r w:rsidR="006E1C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pStyle w:val="ListParagraph"/>
        <w:numPr>
          <w:ilvl w:val="1"/>
          <w:numId w:val="2"/>
        </w:numPr>
        <w:shd w:val="clear" w:color="auto" w:fill="FFFFFF"/>
        <w:spacing w:after="0" w:line="256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diatur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94297">
        <w:rPr>
          <w:rFonts w:ascii="Times New Roman" w:eastAsia="Times New Roman" w:hAnsi="Times New Roman" w:cs="Times New Roman"/>
          <w:color w:val="333333"/>
          <w:sz w:val="24"/>
          <w:szCs w:val="24"/>
        </w:rPr>
        <w:t>diterjemahkan</w:t>
      </w:r>
      <w:proofErr w:type="spellEnd"/>
      <w:r w:rsidR="00894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undang-undang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negara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Republik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Indonesia,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tanpa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memperdulikan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adanya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pertentangan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prinsip-prinsip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terdapat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</w:t>
      </w:r>
      <w:r w:rsidR="00894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894297">
        <w:rPr>
          <w:rFonts w:ascii="Times New Roman" w:eastAsia="Times New Roman" w:hAnsi="Times New Roman" w:cs="Times New Roman"/>
          <w:color w:val="333333"/>
          <w:sz w:val="24"/>
          <w:szCs w:val="24"/>
        </w:rPr>
        <w:t>Apabila</w:t>
      </w:r>
      <w:proofErr w:type="spellEnd"/>
      <w:r w:rsidR="00894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94297">
        <w:rPr>
          <w:rFonts w:ascii="Times New Roman" w:eastAsia="Times New Roman" w:hAnsi="Times New Roman" w:cs="Times New Roman"/>
          <w:color w:val="333333"/>
          <w:sz w:val="24"/>
          <w:szCs w:val="24"/>
        </w:rPr>
        <w:t>terdapat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perselisihan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kontroversi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tuntutan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muncul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pelanggaran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pengakhiran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ketidakabsahan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akhirnya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diselesaikan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melalui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97287">
        <w:rPr>
          <w:rFonts w:ascii="Times New Roman" w:eastAsia="Times New Roman" w:hAnsi="Times New Roman" w:cs="Times New Roman"/>
          <w:color w:val="333333"/>
          <w:sz w:val="24"/>
          <w:szCs w:val="24"/>
        </w:rPr>
        <w:t>Pengadilan</w:t>
      </w:r>
      <w:proofErr w:type="spellEnd"/>
      <w:r w:rsidR="001972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97287">
        <w:rPr>
          <w:rFonts w:ascii="Times New Roman" w:eastAsia="Times New Roman" w:hAnsi="Times New Roman" w:cs="Times New Roman"/>
          <w:color w:val="333333"/>
          <w:sz w:val="24"/>
          <w:szCs w:val="24"/>
        </w:rPr>
        <w:t>Negeri</w:t>
      </w:r>
      <w:proofErr w:type="spellEnd"/>
      <w:r w:rsidR="001972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Jakarta Selatan.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berisikan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keseluruhan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kesepakatan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antara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="00197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diubah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cara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apapun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kecuali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tertulis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ditandatangani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C0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PARA PIHAK</w:t>
      </w:r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Demikian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ditandatangani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Jakarta,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hari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bulan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tahun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sebagaimana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dimaksud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awal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Perjanjian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Kerahasiaan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rangkap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(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dua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bermaterai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cukup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masing-masing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mempunyai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kekuatan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proofErr w:type="gramStart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proofErr w:type="gramEnd"/>
      <w:r w:rsidRPr="008C05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50B" w:rsidRPr="008C050B" w:rsidRDefault="008C050B" w:rsidP="008C050B">
      <w:pPr>
        <w:shd w:val="clear" w:color="auto" w:fill="FFFFFF"/>
        <w:spacing w:after="0" w:line="256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14"/>
      </w:tblGrid>
      <w:tr w:rsidR="008C050B" w:rsidRPr="008C050B" w:rsidTr="00197287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5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4"/>
                <w:sz w:val="24"/>
                <w:szCs w:val="24"/>
              </w:rPr>
              <w:t>PIHAK PERTAMA</w:t>
            </w:r>
          </w:p>
        </w:tc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0B" w:rsidRPr="008C050B" w:rsidRDefault="008C050B" w:rsidP="00197287">
            <w:pPr>
              <w:spacing w:after="0" w:line="256" w:lineRule="atLeast"/>
              <w:ind w:left="426" w:hanging="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5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4"/>
                <w:sz w:val="24"/>
                <w:szCs w:val="24"/>
              </w:rPr>
              <w:t>PIHAK KEDUA</w:t>
            </w:r>
          </w:p>
        </w:tc>
      </w:tr>
      <w:tr w:rsidR="008C050B" w:rsidRPr="008C050B" w:rsidTr="00197287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5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4"/>
                <w:sz w:val="24"/>
                <w:szCs w:val="24"/>
              </w:rPr>
              <w:t xml:space="preserve">PT. </w:t>
            </w:r>
            <w:r w:rsidR="0019728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4"/>
                <w:sz w:val="24"/>
                <w:szCs w:val="24"/>
              </w:rPr>
              <w:t>SURYA MAKMUR JAYA</w:t>
            </w: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197287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4"/>
                <w:sz w:val="24"/>
                <w:szCs w:val="24"/>
                <w:u w:val="single"/>
              </w:rPr>
              <w:t>INDRA HERLAMBANG, SE.MM.</w:t>
            </w: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5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4"/>
                <w:sz w:val="24"/>
                <w:szCs w:val="24"/>
              </w:rPr>
              <w:t xml:space="preserve">DIREKTUR </w:t>
            </w:r>
            <w:r w:rsidR="0019728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4"/>
                <w:sz w:val="24"/>
                <w:szCs w:val="24"/>
              </w:rPr>
              <w:t>UTAMA</w:t>
            </w:r>
          </w:p>
        </w:tc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0B" w:rsidRPr="008C050B" w:rsidRDefault="008C050B" w:rsidP="00197287">
            <w:pPr>
              <w:spacing w:after="0" w:line="256" w:lineRule="atLeast"/>
              <w:ind w:left="426" w:hanging="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5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d-ID"/>
              </w:rPr>
              <w:t xml:space="preserve">PT. </w:t>
            </w:r>
            <w:r w:rsidR="00197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GLOBAL ANUGRAH KARYA</w:t>
            </w: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8C050B" w:rsidP="0019728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50B" w:rsidRPr="008C050B" w:rsidRDefault="00197287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SYAKIR HASIM, DEA</w:t>
            </w:r>
          </w:p>
          <w:p w:rsidR="008C050B" w:rsidRPr="008C050B" w:rsidRDefault="008C050B" w:rsidP="00197287">
            <w:pPr>
              <w:spacing w:after="0" w:line="256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5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DIREKTUR</w:t>
            </w:r>
            <w:r w:rsidR="00197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UTAMA</w:t>
            </w:r>
          </w:p>
        </w:tc>
      </w:tr>
    </w:tbl>
    <w:p w:rsidR="00CA5CC8" w:rsidRPr="008C050B" w:rsidRDefault="00CA5CC8" w:rsidP="008C050B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CA5CC8" w:rsidRPr="008C050B" w:rsidSect="008C05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8C4"/>
    <w:multiLevelType w:val="hybridMultilevel"/>
    <w:tmpl w:val="EE34ED2A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209C3869"/>
    <w:multiLevelType w:val="hybridMultilevel"/>
    <w:tmpl w:val="998C3500"/>
    <w:lvl w:ilvl="0" w:tplc="E40089E2">
      <w:start w:val="1"/>
      <w:numFmt w:val="low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58F8"/>
    <w:multiLevelType w:val="hybridMultilevel"/>
    <w:tmpl w:val="8C9CE378"/>
    <w:lvl w:ilvl="0" w:tplc="E40089E2">
      <w:start w:val="1"/>
      <w:numFmt w:val="lowerLetter"/>
      <w:lvlText w:val="%1."/>
      <w:lvlJc w:val="left"/>
      <w:pPr>
        <w:ind w:left="377" w:hanging="360"/>
      </w:pPr>
      <w:rPr>
        <w:rFonts w:hint="default"/>
      </w:rPr>
    </w:lvl>
    <w:lvl w:ilvl="1" w:tplc="80965B24">
      <w:start w:val="1"/>
      <w:numFmt w:val="decimal"/>
      <w:lvlText w:val="%2."/>
      <w:lvlJc w:val="left"/>
      <w:pPr>
        <w:ind w:left="1097" w:hanging="360"/>
      </w:pPr>
      <w:rPr>
        <w:rFonts w:hint="default"/>
      </w:rPr>
    </w:lvl>
    <w:lvl w:ilvl="2" w:tplc="0AD28152">
      <w:start w:val="1"/>
      <w:numFmt w:val="lowerLetter"/>
      <w:lvlText w:val="%3)"/>
      <w:lvlJc w:val="left"/>
      <w:pPr>
        <w:ind w:left="205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40681F54"/>
    <w:multiLevelType w:val="hybridMultilevel"/>
    <w:tmpl w:val="5E8ED2D6"/>
    <w:lvl w:ilvl="0" w:tplc="1E9C9276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B453049"/>
    <w:multiLevelType w:val="hybridMultilevel"/>
    <w:tmpl w:val="7E84317C"/>
    <w:lvl w:ilvl="0" w:tplc="CE3A42E4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6F9C1262"/>
    <w:multiLevelType w:val="hybridMultilevel"/>
    <w:tmpl w:val="2EEC83D0"/>
    <w:lvl w:ilvl="0" w:tplc="1A2E99EA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B"/>
    <w:rsid w:val="00197287"/>
    <w:rsid w:val="001E2D59"/>
    <w:rsid w:val="006E1CCA"/>
    <w:rsid w:val="008400F8"/>
    <w:rsid w:val="008835A3"/>
    <w:rsid w:val="00894297"/>
    <w:rsid w:val="008C050B"/>
    <w:rsid w:val="00B11F19"/>
    <w:rsid w:val="00CA5CC8"/>
    <w:rsid w:val="00EF4BE4"/>
    <w:rsid w:val="00F178D3"/>
    <w:rsid w:val="00F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26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183">
              <w:marLeft w:val="426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482">
              <w:marLeft w:val="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2551">
              <w:marLeft w:val="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6577">
              <w:marLeft w:val="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9809">
              <w:marLeft w:val="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96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8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5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3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94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00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55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844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428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05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2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583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6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384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60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2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05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8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044">
              <w:marLeft w:val="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453">
              <w:marLeft w:val="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20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47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339">
              <w:marLeft w:val="426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33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1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00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7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589">
          <w:marLeft w:val="43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31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531">
          <w:marLeft w:val="43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14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33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92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86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63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88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161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04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1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75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75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1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39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7</cp:revision>
  <dcterms:created xsi:type="dcterms:W3CDTF">2018-12-27T05:39:00Z</dcterms:created>
  <dcterms:modified xsi:type="dcterms:W3CDTF">2018-12-27T06:15:00Z</dcterms:modified>
</cp:coreProperties>
</file>